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417712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6112C688" w:rsidR="00CE2D24" w:rsidRPr="00417712" w:rsidRDefault="00C82F33" w:rsidP="00CE2D24">
      <w:pPr>
        <w:pStyle w:val="Standard"/>
        <w:rPr>
          <w:sz w:val="24"/>
          <w:szCs w:val="24"/>
        </w:rPr>
      </w:pPr>
      <w:r w:rsidRPr="00417712">
        <w:rPr>
          <w:sz w:val="24"/>
          <w:szCs w:val="24"/>
        </w:rPr>
        <w:t>Broj: 27</w:t>
      </w:r>
      <w:r w:rsidR="00AA50A7" w:rsidRPr="00417712">
        <w:rPr>
          <w:sz w:val="24"/>
          <w:szCs w:val="24"/>
        </w:rPr>
        <w:t>-</w:t>
      </w:r>
      <w:r w:rsidR="00E02AEC" w:rsidRPr="00417712">
        <w:rPr>
          <w:sz w:val="24"/>
          <w:szCs w:val="24"/>
        </w:rPr>
        <w:t>02-11-41250</w:t>
      </w:r>
      <w:r w:rsidR="006D351E" w:rsidRPr="00417712">
        <w:rPr>
          <w:sz w:val="24"/>
          <w:szCs w:val="24"/>
        </w:rPr>
        <w:t>-</w:t>
      </w:r>
      <w:r w:rsidR="003302E3" w:rsidRPr="00417712">
        <w:rPr>
          <w:sz w:val="24"/>
          <w:szCs w:val="24"/>
        </w:rPr>
        <w:t>2</w:t>
      </w:r>
      <w:r w:rsidRPr="00417712">
        <w:rPr>
          <w:sz w:val="24"/>
          <w:szCs w:val="24"/>
        </w:rPr>
        <w:t>/21</w:t>
      </w:r>
    </w:p>
    <w:p w14:paraId="2E798FEB" w14:textId="05DC2E1F" w:rsidR="00CE2D24" w:rsidRDefault="00B55E26" w:rsidP="00CE2D24">
      <w:pPr>
        <w:pStyle w:val="Standard"/>
      </w:pPr>
      <w:r w:rsidRPr="00417712">
        <w:rPr>
          <w:sz w:val="24"/>
          <w:szCs w:val="24"/>
        </w:rPr>
        <w:t>Sarajevo,</w:t>
      </w:r>
      <w:r w:rsidR="00E02AEC" w:rsidRPr="00417712">
        <w:rPr>
          <w:sz w:val="24"/>
          <w:szCs w:val="24"/>
        </w:rPr>
        <w:t xml:space="preserve"> 19.11</w:t>
      </w:r>
      <w:r w:rsidR="00213D01" w:rsidRPr="00417712">
        <w:rPr>
          <w:sz w:val="24"/>
          <w:szCs w:val="24"/>
        </w:rPr>
        <w:t>.</w:t>
      </w:r>
      <w:r w:rsidR="00CE2D24" w:rsidRPr="00417712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2FF2285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E5759D9" w14:textId="050D71F9" w:rsidR="00C82F33" w:rsidRPr="00C82F33" w:rsidRDefault="00BC5594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922C4A">
        <w:rPr>
          <w:rFonts w:cs="Times New Roman"/>
          <w:b/>
          <w:sz w:val="24"/>
          <w:szCs w:val="24"/>
        </w:rPr>
        <w:t xml:space="preserve"> </w:t>
      </w:r>
      <w:r w:rsidR="00922C4A" w:rsidRPr="00BC5594">
        <w:rPr>
          <w:rFonts w:cs="Times New Roman"/>
          <w:b/>
          <w:sz w:val="24"/>
          <w:szCs w:val="24"/>
        </w:rPr>
        <w:t>(u daljnjem tekstu: Ministarstvo)</w:t>
      </w:r>
      <w:r w:rsidR="00922C4A">
        <w:rPr>
          <w:rFonts w:cs="Times New Roman"/>
          <w:b/>
          <w:sz w:val="24"/>
          <w:szCs w:val="24"/>
        </w:rPr>
        <w:t xml:space="preserve">, </w:t>
      </w:r>
      <w:r w:rsidR="00C82F33" w:rsidRPr="00BC5594">
        <w:rPr>
          <w:rFonts w:cs="Times New Roman"/>
          <w:b/>
          <w:sz w:val="24"/>
          <w:szCs w:val="24"/>
        </w:rPr>
        <w:t>ul. Reisa Džemaludina Čauševića br.</w:t>
      </w:r>
      <w:r w:rsidR="00604702"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l, koje</w:t>
      </w:r>
      <w:r w:rsidRPr="00BC5594">
        <w:rPr>
          <w:rFonts w:cs="Times New Roman"/>
          <w:b/>
          <w:sz w:val="24"/>
          <w:szCs w:val="24"/>
        </w:rPr>
        <w:t>g</w:t>
      </w:r>
      <w:r w:rsidR="00C82F33" w:rsidRPr="00BC5594">
        <w:rPr>
          <w:rFonts w:cs="Times New Roman"/>
          <w:b/>
          <w:sz w:val="24"/>
          <w:szCs w:val="24"/>
        </w:rPr>
        <w:t xml:space="preserve"> zastupa ministrica </w:t>
      </w:r>
      <w:r w:rsidRPr="00BC5594">
        <w:rPr>
          <w:rFonts w:cs="Times New Roman"/>
          <w:b/>
          <w:sz w:val="24"/>
          <w:szCs w:val="24"/>
        </w:rPr>
        <w:t xml:space="preserve"> prof. dr</w:t>
      </w:r>
      <w:r w:rsidR="00A210A7">
        <w:rPr>
          <w:rFonts w:cs="Times New Roman"/>
          <w:b/>
          <w:sz w:val="24"/>
          <w:szCs w:val="24"/>
        </w:rPr>
        <w:t>.</w:t>
      </w:r>
      <w:r w:rsidRPr="00BC5594">
        <w:rPr>
          <w:rFonts w:cs="Times New Roman"/>
          <w:b/>
          <w:sz w:val="24"/>
          <w:szCs w:val="24"/>
        </w:rPr>
        <w:t xml:space="preserve"> Aleksandra Nikolić</w:t>
      </w:r>
      <w:r w:rsidR="00A96ED8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i</w:t>
      </w:r>
    </w:p>
    <w:p w14:paraId="381EC249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BB42AC4" w14:textId="365C65B3" w:rsidR="00C82F33" w:rsidRDefault="00EE5BFE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</w:t>
      </w:r>
      <w:r w:rsidR="00BC5594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U SARAJEVU</w:t>
      </w:r>
      <w:r w:rsidR="00922C4A">
        <w:rPr>
          <w:rFonts w:cs="Times New Roman"/>
          <w:b/>
          <w:sz w:val="24"/>
          <w:szCs w:val="24"/>
        </w:rPr>
        <w:t xml:space="preserve"> </w:t>
      </w:r>
      <w:r w:rsidR="00922C4A" w:rsidRPr="00265EBE">
        <w:rPr>
          <w:rFonts w:cs="Times New Roman"/>
          <w:b/>
          <w:sz w:val="24"/>
          <w:szCs w:val="24"/>
        </w:rPr>
        <w:t>(u dalj</w:t>
      </w:r>
      <w:r w:rsidR="00922C4A">
        <w:rPr>
          <w:rFonts w:cs="Times New Roman"/>
          <w:b/>
          <w:sz w:val="24"/>
          <w:szCs w:val="24"/>
        </w:rPr>
        <w:t>nj</w:t>
      </w:r>
      <w:r w:rsidR="00922C4A" w:rsidRPr="00265EBE">
        <w:rPr>
          <w:rFonts w:cs="Times New Roman"/>
          <w:b/>
          <w:sz w:val="24"/>
          <w:szCs w:val="24"/>
        </w:rPr>
        <w:t>em tekstu</w:t>
      </w:r>
      <w:r w:rsidR="00B1163B">
        <w:rPr>
          <w:rFonts w:cs="Times New Roman"/>
          <w:b/>
          <w:sz w:val="24"/>
          <w:szCs w:val="24"/>
        </w:rPr>
        <w:t>:</w:t>
      </w:r>
      <w:r w:rsidR="00922C4A" w:rsidRPr="00265EBE">
        <w:rPr>
          <w:rFonts w:cs="Times New Roman"/>
          <w:b/>
          <w:sz w:val="24"/>
          <w:szCs w:val="24"/>
        </w:rPr>
        <w:t xml:space="preserve"> </w:t>
      </w:r>
      <w:r w:rsidR="00922C4A">
        <w:rPr>
          <w:rFonts w:cs="Times New Roman"/>
          <w:b/>
          <w:sz w:val="24"/>
          <w:szCs w:val="24"/>
        </w:rPr>
        <w:t>D</w:t>
      </w:r>
      <w:r w:rsidR="00922C4A" w:rsidRPr="00265EBE">
        <w:rPr>
          <w:rFonts w:cs="Times New Roman"/>
          <w:b/>
          <w:sz w:val="24"/>
          <w:szCs w:val="24"/>
        </w:rPr>
        <w:t>obitnik sredstava)</w:t>
      </w:r>
      <w:r w:rsidR="00C82F33" w:rsidRPr="005E7746">
        <w:rPr>
          <w:rFonts w:cs="Times New Roman"/>
          <w:b/>
          <w:bCs/>
          <w:sz w:val="24"/>
          <w:szCs w:val="24"/>
        </w:rPr>
        <w:t xml:space="preserve">, </w:t>
      </w:r>
      <w:r w:rsidR="00BC5594" w:rsidRPr="005E7746">
        <w:rPr>
          <w:rFonts w:cs="Times New Roman"/>
          <w:b/>
          <w:bCs/>
          <w:sz w:val="24"/>
          <w:szCs w:val="24"/>
        </w:rPr>
        <w:t>ul. Obala Kulina bana 7/2</w:t>
      </w:r>
      <w:r w:rsidR="00BC5594" w:rsidRPr="00451C93">
        <w:rPr>
          <w:rFonts w:cs="Times New Roman"/>
          <w:b/>
          <w:bCs/>
          <w:sz w:val="24"/>
          <w:szCs w:val="24"/>
        </w:rPr>
        <w:t xml:space="preserve">, </w:t>
      </w:r>
      <w:r w:rsidR="00C82F33" w:rsidRPr="00451C93">
        <w:rPr>
          <w:rFonts w:cs="Times New Roman"/>
          <w:b/>
          <w:bCs/>
          <w:sz w:val="24"/>
          <w:szCs w:val="24"/>
        </w:rPr>
        <w:t>koj</w:t>
      </w:r>
      <w:r w:rsidR="005757A0" w:rsidRPr="00451C93">
        <w:rPr>
          <w:rFonts w:cs="Times New Roman"/>
          <w:b/>
          <w:bCs/>
          <w:sz w:val="24"/>
          <w:szCs w:val="24"/>
        </w:rPr>
        <w:t>eg</w:t>
      </w:r>
      <w:r w:rsidR="00C82F33" w:rsidRPr="00451C93">
        <w:rPr>
          <w:rFonts w:cs="Times New Roman"/>
          <w:b/>
          <w:bCs/>
          <w:sz w:val="24"/>
          <w:szCs w:val="24"/>
        </w:rPr>
        <w:t xml:space="preserve"> zastupa</w:t>
      </w:r>
      <w:r w:rsidR="00C82F33" w:rsidRPr="00C82F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rektor prof.dr. Rifat Škrijelj</w:t>
      </w:r>
      <w:r w:rsidR="00451C93">
        <w:rPr>
          <w:rFonts w:cs="Times New Roman"/>
          <w:b/>
          <w:sz w:val="24"/>
          <w:szCs w:val="24"/>
        </w:rPr>
        <w:t xml:space="preserve"> </w:t>
      </w:r>
    </w:p>
    <w:p w14:paraId="6D670DEE" w14:textId="77777777" w:rsidR="00451C93" w:rsidRDefault="00451C93" w:rsidP="00451C93">
      <w:pPr>
        <w:pStyle w:val="ListParagraph"/>
        <w:rPr>
          <w:b/>
        </w:rPr>
      </w:pPr>
    </w:p>
    <w:p w14:paraId="7B830BC2" w14:textId="1EB63803" w:rsidR="00451C93" w:rsidRPr="00FF05D9" w:rsidRDefault="00451C93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 -</w:t>
      </w:r>
      <w:r w:rsidR="00070C30">
        <w:rPr>
          <w:rFonts w:cs="Times New Roman"/>
          <w:b/>
          <w:sz w:val="24"/>
          <w:szCs w:val="24"/>
        </w:rPr>
        <w:t xml:space="preserve"> </w:t>
      </w:r>
      <w:r w:rsidR="00031E9E">
        <w:rPr>
          <w:rFonts w:cs="Times New Roman"/>
          <w:b/>
          <w:sz w:val="24"/>
          <w:szCs w:val="24"/>
        </w:rPr>
        <w:t>INSTITUT ZA GENETIČKO INŽENJERSTVO I BIOTEHNOLOGIJU</w:t>
      </w:r>
      <w:r>
        <w:rPr>
          <w:rFonts w:cs="Times New Roman"/>
          <w:b/>
          <w:sz w:val="24"/>
          <w:szCs w:val="24"/>
        </w:rPr>
        <w:t>, ul.</w:t>
      </w:r>
      <w:r w:rsidR="00DE29F4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Zmaja od Bosne br.</w:t>
      </w:r>
      <w:r w:rsidR="00DE29F4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8,</w:t>
      </w:r>
      <w:r w:rsidR="00E72BAB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kojeg zastupa </w:t>
      </w:r>
      <w:r w:rsidR="00031E9E">
        <w:rPr>
          <w:rFonts w:cs="Times New Roman"/>
          <w:b/>
          <w:sz w:val="24"/>
          <w:szCs w:val="24"/>
        </w:rPr>
        <w:t xml:space="preserve">direktor </w:t>
      </w:r>
      <w:r w:rsidR="00584761">
        <w:rPr>
          <w:rFonts w:cs="Times New Roman"/>
          <w:b/>
          <w:sz w:val="24"/>
          <w:szCs w:val="24"/>
        </w:rPr>
        <w:t>d</w:t>
      </w:r>
      <w:r w:rsidR="00031E9E">
        <w:rPr>
          <w:rFonts w:cs="Times New Roman"/>
          <w:b/>
          <w:sz w:val="24"/>
          <w:szCs w:val="24"/>
        </w:rPr>
        <w:t>r.sc. Naris Pojskić</w:t>
      </w:r>
      <w:r>
        <w:rPr>
          <w:rFonts w:cs="Times New Roman"/>
          <w:b/>
          <w:sz w:val="24"/>
          <w:szCs w:val="24"/>
        </w:rPr>
        <w:t>.</w:t>
      </w:r>
    </w:p>
    <w:p w14:paraId="0FA6504E" w14:textId="4F8F8FA6" w:rsidR="00EE5BFE" w:rsidRDefault="00EE5BF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186B4DC" w14:textId="77777777" w:rsidR="00DE29F4" w:rsidRDefault="00DE29F4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3E552502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BD286F">
        <w:rPr>
          <w:i/>
          <w:color w:val="000000" w:themeColor="text1"/>
        </w:rPr>
        <w:t xml:space="preserve">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75019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35857385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5BAD9693" w14:textId="2D76640A" w:rsidR="00E72BAB" w:rsidRDefault="00E72BAB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31E896EB" w14:textId="42F2938E" w:rsidR="00E72BAB" w:rsidRDefault="00E72BAB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7598637D" w14:textId="77777777" w:rsidR="00E72BAB" w:rsidRDefault="00E72BAB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4CFA453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37D548CB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0C566AAB" w14:textId="77777777" w:rsidR="00DE29F4" w:rsidRPr="00BD286F" w:rsidRDefault="00DE29F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B191108" w14:textId="42ECEA53" w:rsidR="00DF66A9" w:rsidRPr="003D2684" w:rsidRDefault="00E73D35" w:rsidP="000C3136">
      <w:pPr>
        <w:pStyle w:val="Standarduser"/>
        <w:spacing w:line="276" w:lineRule="auto"/>
        <w:jc w:val="both"/>
        <w:rPr>
          <w:rFonts w:cs="Times New Roman"/>
          <w:b/>
          <w:sz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</w:t>
      </w:r>
      <w:r w:rsidR="00906705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projekata</w:t>
      </w:r>
      <w:r w:rsidR="00906705">
        <w:rPr>
          <w:rFonts w:cs="Times New Roman"/>
          <w:b/>
          <w:sz w:val="24"/>
        </w:rPr>
        <w:t xml:space="preserve"> i programa iz Budžeta Kantona Sarajevo za 2021.godin</w:t>
      </w:r>
      <w:r w:rsidR="003D2684">
        <w:rPr>
          <w:rFonts w:cs="Times New Roman"/>
          <w:b/>
          <w:sz w:val="24"/>
        </w:rPr>
        <w:t>u</w:t>
      </w:r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5E7746">
        <w:rPr>
          <w:rFonts w:cs="Times New Roman"/>
          <w:bCs/>
          <w:sz w:val="24"/>
        </w:rPr>
        <w:t xml:space="preserve">a </w:t>
      </w:r>
      <w:r w:rsidRPr="00E17FC0">
        <w:rPr>
          <w:rFonts w:cs="Times New Roman"/>
          <w:sz w:val="24"/>
          <w:szCs w:val="24"/>
        </w:rPr>
        <w:t>u skladu sa Odlukom o utvrđivanju 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="000A5355" w:rsidRPr="000A5355">
        <w:rPr>
          <w:rFonts w:cs="Times New Roman"/>
          <w:sz w:val="24"/>
          <w:szCs w:val="24"/>
        </w:rPr>
        <w:t xml:space="preserve"> </w:t>
      </w:r>
      <w:r w:rsidR="000A5355" w:rsidRPr="0033590D">
        <w:rPr>
          <w:rFonts w:cs="Times New Roman"/>
          <w:sz w:val="24"/>
          <w:szCs w:val="24"/>
        </w:rPr>
        <w:t>27-02-11-12880-11.1</w:t>
      </w:r>
      <w:r w:rsidR="000A5355">
        <w:rPr>
          <w:rFonts w:cs="Times New Roman"/>
          <w:sz w:val="24"/>
          <w:szCs w:val="24"/>
        </w:rPr>
        <w:t>/</w:t>
      </w:r>
      <w:r w:rsidR="000A5355" w:rsidRPr="0033590D">
        <w:rPr>
          <w:rFonts w:cs="Times New Roman"/>
          <w:sz w:val="24"/>
          <w:szCs w:val="24"/>
        </w:rPr>
        <w:t>21 od 4.11.2021.godine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</w:t>
      </w:r>
      <w:r w:rsidRPr="0075019F">
        <w:rPr>
          <w:rFonts w:cs="Times New Roman"/>
          <w:sz w:val="24"/>
          <w:szCs w:val="24"/>
        </w:rPr>
        <w:t>, b</w:t>
      </w:r>
      <w:r w:rsidRPr="0075019F">
        <w:rPr>
          <w:sz w:val="24"/>
          <w:szCs w:val="24"/>
        </w:rPr>
        <w:t>roj: 27-02-11-12880/21 od 25.05.2021. godine</w:t>
      </w:r>
      <w:r w:rsidR="005757A0" w:rsidRPr="0075019F">
        <w:rPr>
          <w:sz w:val="24"/>
          <w:szCs w:val="24"/>
        </w:rPr>
        <w:t>, a</w:t>
      </w:r>
      <w:r w:rsidR="005757A0" w:rsidRPr="0075019F">
        <w:rPr>
          <w:rFonts w:cs="Times New Roman"/>
          <w:bCs/>
          <w:sz w:val="24"/>
          <w:szCs w:val="24"/>
        </w:rPr>
        <w:t xml:space="preserve"> za</w:t>
      </w:r>
      <w:r w:rsidR="005757A0" w:rsidRPr="0075019F">
        <w:rPr>
          <w:rFonts w:cs="Times New Roman"/>
          <w:b/>
          <w:sz w:val="24"/>
          <w:szCs w:val="24"/>
        </w:rPr>
        <w:t xml:space="preserve"> </w:t>
      </w:r>
      <w:r w:rsidR="00905EB8" w:rsidRPr="0075019F">
        <w:rPr>
          <w:rFonts w:cs="Times New Roman"/>
          <w:b/>
          <w:sz w:val="24"/>
          <w:szCs w:val="24"/>
        </w:rPr>
        <w:t>PROGRAM 1</w:t>
      </w:r>
      <w:r w:rsidR="000C3136" w:rsidRPr="0075019F">
        <w:rPr>
          <w:rFonts w:cs="Times New Roman"/>
          <w:b/>
          <w:sz w:val="24"/>
          <w:szCs w:val="24"/>
        </w:rPr>
        <w:t>.</w:t>
      </w:r>
    </w:p>
    <w:p w14:paraId="690D05E6" w14:textId="77777777" w:rsidR="00A54382" w:rsidRPr="0075019F" w:rsidRDefault="00A54382" w:rsidP="000C3136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18266EF" w14:textId="39AD73E2" w:rsidR="00C82F33" w:rsidRPr="00E02AEC" w:rsidRDefault="00C82F33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031E9E">
        <w:rPr>
          <w:rFonts w:cs="Times New Roman"/>
          <w:b/>
          <w:bCs/>
          <w:sz w:val="24"/>
          <w:szCs w:val="24"/>
        </w:rPr>
        <w:t>87.360</w:t>
      </w:r>
      <w:r w:rsidR="00E02AEC" w:rsidRPr="005E7746">
        <w:rPr>
          <w:rFonts w:cs="Times New Roman"/>
          <w:b/>
          <w:bCs/>
          <w:sz w:val="24"/>
          <w:szCs w:val="24"/>
        </w:rPr>
        <w:t>,00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</w:t>
      </w:r>
      <w:r w:rsidR="00A96ED8">
        <w:rPr>
          <w:rFonts w:cs="Times New Roman"/>
          <w:sz w:val="24"/>
          <w:szCs w:val="24"/>
        </w:rPr>
        <w:t>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673CB341" w14:textId="77777777" w:rsidR="00406F5B" w:rsidRPr="00406F5B" w:rsidRDefault="00406F5B" w:rsidP="00406F5B">
      <w:pPr>
        <w:rPr>
          <w:rFonts w:eastAsia="SimSun"/>
          <w:bCs/>
          <w:kern w:val="1"/>
          <w:lang w:eastAsia="zh-C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70"/>
        <w:gridCol w:w="2184"/>
        <w:gridCol w:w="1623"/>
      </w:tblGrid>
      <w:tr w:rsidR="00031E9E" w:rsidRPr="00406F5B" w14:paraId="7C80DFA5" w14:textId="77777777" w:rsidTr="004B30E9">
        <w:trPr>
          <w:trHeight w:val="661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49745" w14:textId="77777777" w:rsidR="00031E9E" w:rsidRPr="00406F5B" w:rsidRDefault="00031E9E" w:rsidP="004B30E9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BF760" w14:textId="77777777" w:rsidR="00031E9E" w:rsidRPr="00406F5B" w:rsidRDefault="00031E9E" w:rsidP="004B30E9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DF863" w14:textId="77777777" w:rsidR="00031E9E" w:rsidRPr="00406F5B" w:rsidRDefault="00031E9E" w:rsidP="004B30E9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480ED7FD" w14:textId="77777777" w:rsidR="00031E9E" w:rsidRPr="00406F5B" w:rsidRDefault="00031E9E" w:rsidP="004B30E9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031E9E" w:rsidRPr="00406F5B" w14:paraId="1169426C" w14:textId="77777777" w:rsidTr="004B30E9">
        <w:trPr>
          <w:trHeight w:val="1330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0BBDE" w14:textId="77777777" w:rsidR="00031E9E" w:rsidRPr="00406F5B" w:rsidRDefault="00031E9E" w:rsidP="004B30E9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Institut za genetičko inženjerstvo i biotehnologiju</w:t>
            </w:r>
          </w:p>
          <w:p w14:paraId="58042876" w14:textId="77777777" w:rsidR="00031E9E" w:rsidRPr="00406F5B" w:rsidRDefault="00031E9E" w:rsidP="004B30E9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Dr.sc. Naris Pojskić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1179A" w14:textId="77777777" w:rsidR="00031E9E" w:rsidRPr="00406F5B" w:rsidRDefault="00031E9E" w:rsidP="004B30E9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 xml:space="preserve">Analiza biokompatibilnosti grafenskih kvantnih tačaka </w:t>
            </w:r>
            <w:r w:rsidRPr="00406F5B">
              <w:rPr>
                <w:rFonts w:eastAsia="SimSun"/>
                <w:i/>
                <w:iCs/>
                <w:kern w:val="1"/>
                <w:lang w:eastAsia="zh-CN" w:bidi="hi-IN"/>
              </w:rPr>
              <w:t>in vitro</w:t>
            </w:r>
            <w:r w:rsidRPr="00406F5B">
              <w:rPr>
                <w:rFonts w:eastAsia="SimSun"/>
                <w:kern w:val="1"/>
                <w:lang w:eastAsia="zh-CN" w:bidi="hi-IN"/>
              </w:rPr>
              <w:t xml:space="preserve"> – preduslov za biomedicinsku primjenu</w:t>
            </w: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33588" w14:textId="77777777" w:rsidR="00031E9E" w:rsidRPr="00406F5B" w:rsidRDefault="00031E9E" w:rsidP="004B30E9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Prof.dr. Sanin Haverić</w:t>
            </w:r>
          </w:p>
          <w:p w14:paraId="446959EE" w14:textId="77777777" w:rsidR="00031E9E" w:rsidRPr="00406F5B" w:rsidRDefault="00031E9E" w:rsidP="004B30E9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843" w:type="pct"/>
            <w:vAlign w:val="center"/>
          </w:tcPr>
          <w:p w14:paraId="18ABC9CB" w14:textId="77777777" w:rsidR="00031E9E" w:rsidRPr="00406F5B" w:rsidRDefault="00031E9E" w:rsidP="004B30E9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87.360,00 KM</w:t>
            </w:r>
          </w:p>
        </w:tc>
      </w:tr>
    </w:tbl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D50F53C" w14:textId="77777777" w:rsidR="00DD74AE" w:rsidRPr="00B1640B" w:rsidRDefault="00DD74AE" w:rsidP="00DD74AE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Pr="00DA6E91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 xml:space="preserve">u 2021. </w:t>
      </w:r>
      <w:r>
        <w:rPr>
          <w:rFonts w:cs="Times New Roman"/>
          <w:sz w:val="24"/>
          <w:szCs w:val="24"/>
        </w:rPr>
        <w:t>g</w:t>
      </w:r>
      <w:r w:rsidRPr="00C82F33">
        <w:rPr>
          <w:rFonts w:cs="Times New Roman"/>
          <w:sz w:val="24"/>
          <w:szCs w:val="24"/>
        </w:rPr>
        <w:t>odini</w:t>
      </w:r>
      <w:r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>
        <w:rPr>
          <w:rFonts w:cs="Times New Roman"/>
          <w:sz w:val="24"/>
          <w:szCs w:val="24"/>
        </w:rPr>
        <w:t>zakonom,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60F68EB0" w14:textId="6A46CA35" w:rsidR="00906705" w:rsidRPr="00DE29F4" w:rsidRDefault="008A0A80" w:rsidP="00DE29F4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lastRenderedPageBreak/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</w:t>
      </w:r>
      <w:r w:rsidR="00A96ED8">
        <w:rPr>
          <w:rFonts w:cs="Times New Roman"/>
          <w:sz w:val="24"/>
          <w:szCs w:val="24"/>
        </w:rPr>
        <w:t>J</w:t>
      </w:r>
      <w:r w:rsidR="00642C84">
        <w:rPr>
          <w:rFonts w:cs="Times New Roman"/>
          <w:sz w:val="24"/>
          <w:szCs w:val="24"/>
        </w:rPr>
        <w:t>edinstveni račun trezora</w:t>
      </w:r>
      <w:r w:rsidR="00A96ED8">
        <w:rPr>
          <w:rFonts w:cs="Times New Roman"/>
          <w:sz w:val="24"/>
          <w:szCs w:val="24"/>
        </w:rPr>
        <w:t xml:space="preserve"> </w:t>
      </w:r>
      <w:r w:rsidR="00C82F33" w:rsidRPr="00C04D38">
        <w:rPr>
          <w:rFonts w:cs="Times New Roman"/>
          <w:sz w:val="24"/>
          <w:szCs w:val="24"/>
        </w:rPr>
        <w:t>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025A658D" w:rsidR="00C82F33" w:rsidRPr="00B1640B" w:rsidRDefault="00C82F33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1435DCF0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A96ED8">
        <w:rPr>
          <w:rFonts w:cs="Times New Roman"/>
          <w:sz w:val="24"/>
          <w:szCs w:val="24"/>
        </w:rPr>
        <w:t>odobrenih sredstava</w:t>
      </w:r>
      <w:r w:rsidR="00B1163B">
        <w:rPr>
          <w:rFonts w:cs="Times New Roman"/>
          <w:sz w:val="24"/>
          <w:szCs w:val="24"/>
        </w:rPr>
        <w:t>;</w:t>
      </w:r>
    </w:p>
    <w:p w14:paraId="022A17A7" w14:textId="76E3A193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BC3794">
        <w:rPr>
          <w:rFonts w:eastAsia="SimSun"/>
          <w:kern w:val="1"/>
          <w:lang w:val="bs-Latn-BA" w:eastAsia="zh-CN" w:bidi="hi-IN"/>
        </w:rPr>
        <w:t>:</w:t>
      </w:r>
    </w:p>
    <w:p w14:paraId="23DA0257" w14:textId="048820D5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B1163B">
        <w:rPr>
          <w:rFonts w:eastAsia="SimSun"/>
          <w:kern w:val="1"/>
          <w:lang w:val="bs-Latn-BA" w:eastAsia="zh-CN" w:bidi="hi-IN"/>
        </w:rPr>
        <w:t>;</w:t>
      </w:r>
    </w:p>
    <w:p w14:paraId="7D987E93" w14:textId="0B8CC74D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arativni dio izvještaja se podnosi  i u elektronskoj formi radi pohranjivanja u repozitoriju projekata. </w:t>
      </w:r>
    </w:p>
    <w:p w14:paraId="217CCCF7" w14:textId="7E777EE1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 w:rsidR="00B1163B">
        <w:t>;</w:t>
      </w:r>
    </w:p>
    <w:p w14:paraId="1BBA8890" w14:textId="69EF505E" w:rsidR="000C3136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utrošku </w:t>
      </w:r>
      <w:bookmarkStart w:id="2" w:name="_Hlk87513733"/>
      <w:r w:rsidR="00A96ED8">
        <w:rPr>
          <w:rFonts w:cs="Times New Roman"/>
          <w:sz w:val="24"/>
          <w:szCs w:val="24"/>
        </w:rPr>
        <w:t>odobrenih sredstava.</w:t>
      </w:r>
    </w:p>
    <w:bookmarkEnd w:id="1"/>
    <w:bookmarkEnd w:id="2"/>
    <w:p w14:paraId="64B7E717" w14:textId="77777777" w:rsidR="00E17FC0" w:rsidRPr="00E17FC0" w:rsidRDefault="00E17FC0" w:rsidP="00DE29F4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6F45FB87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451C93">
        <w:rPr>
          <w:rFonts w:cs="Times New Roman"/>
          <w:sz w:val="24"/>
          <w:szCs w:val="24"/>
        </w:rPr>
        <w:t>pr</w:t>
      </w:r>
      <w:r w:rsidR="00BC3794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A96ED8">
        <w:rPr>
          <w:rFonts w:cs="Times New Roman"/>
          <w:sz w:val="24"/>
          <w:szCs w:val="24"/>
        </w:rPr>
        <w:t>.</w:t>
      </w:r>
    </w:p>
    <w:p w14:paraId="30166DFF" w14:textId="3CDBF4C9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A96ED8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702E2AE9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</w:t>
      </w:r>
      <w:r w:rsidR="00E43621">
        <w:rPr>
          <w:rFonts w:cs="Times New Roman"/>
          <w:sz w:val="24"/>
          <w:szCs w:val="24"/>
        </w:rPr>
        <w:t>Jedinstveni račun trezora</w:t>
      </w:r>
      <w:r w:rsidRPr="00B1640B">
        <w:rPr>
          <w:rFonts w:cs="Times New Roman"/>
          <w:sz w:val="24"/>
          <w:szCs w:val="24"/>
        </w:rPr>
        <w:t xml:space="preserve"> 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1A70B65" w14:textId="6A751CB5" w:rsidR="00DA6E91" w:rsidRPr="00DE29F4" w:rsidRDefault="001E1A9B" w:rsidP="00DE29F4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75019F">
        <w:t>D</w:t>
      </w:r>
      <w:r w:rsidR="00451C93">
        <w:t>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</w:t>
      </w:r>
      <w:proofErr w:type="gramStart"/>
      <w:r w:rsidRPr="00752877">
        <w:t>Sarajevo  u</w:t>
      </w:r>
      <w:proofErr w:type="gramEnd"/>
      <w:r w:rsidRPr="00752877">
        <w:t xml:space="preserve">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lastRenderedPageBreak/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05B1F93A" w14:textId="2B944B0F" w:rsidR="00A21F93" w:rsidRPr="00D3557A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73105104" w14:textId="476061A8" w:rsidR="00D3557A" w:rsidRDefault="00D3557A" w:rsidP="00D3557A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52CFFCA" w14:textId="58DA211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7.</w:t>
      </w:r>
    </w:p>
    <w:p w14:paraId="00585188" w14:textId="77777777" w:rsidR="00E90E4A" w:rsidRDefault="00D3557A" w:rsidP="00E90E4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46809616" w14:textId="77777777" w:rsidR="00E90E4A" w:rsidRDefault="00E90E4A" w:rsidP="00E90E4A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14066CFB" w14:textId="494B7074" w:rsidR="00D818D8" w:rsidRPr="00B1163B" w:rsidRDefault="005D26B9" w:rsidP="00B1163B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79A745C1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212C057C" w14:textId="77777777" w:rsidR="0075019F" w:rsidRPr="00B02DD6" w:rsidRDefault="0075019F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68CEF07D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65ECE8B0" w14:textId="77777777" w:rsidR="0075019F" w:rsidRPr="00B02DD6" w:rsidRDefault="0075019F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4CE03A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449812A1" w14:textId="77777777" w:rsidR="0011779C" w:rsidRDefault="0011779C" w:rsidP="0011779C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4CA79CC0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55355268" w14:textId="77777777" w:rsidR="0075019F" w:rsidRPr="00B02DD6" w:rsidRDefault="0075019F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1EB2D87" w14:textId="3B0F3670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1B5AA8">
        <w:rPr>
          <w:rFonts w:cs="Times New Roman"/>
          <w:sz w:val="24"/>
          <w:szCs w:val="24"/>
        </w:rPr>
        <w:t>,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0609F1D3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468ED9CF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 xml:space="preserve"> </w:t>
      </w:r>
    </w:p>
    <w:p w14:paraId="7146AFD7" w14:textId="77777777" w:rsidR="00B02DD6" w:rsidRDefault="00B02DD6" w:rsidP="00C82F33">
      <w:pPr>
        <w:pStyle w:val="Standarduser"/>
        <w:jc w:val="both"/>
        <w:rPr>
          <w:rFonts w:cs="Times New Roman"/>
          <w:highlight w:val="yellow"/>
        </w:rPr>
        <w:sectPr w:rsidR="00B02DD6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25D82E1A" w14:textId="0F6CF36A" w:rsidR="003671DC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6DF9D31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6ED55D2B" w14:textId="4B9E04FE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Prof.dr. Rifat Škrijelj</w:t>
      </w:r>
    </w:p>
    <w:p w14:paraId="4FEF4341" w14:textId="77777777" w:rsidR="00B02DD6" w:rsidRPr="00B02DD6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MLADE</w:t>
      </w:r>
    </w:p>
    <w:p w14:paraId="344E6470" w14:textId="33CB3116" w:rsidR="00B02DD6" w:rsidRDefault="00E02AEC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03AD601C" w14:textId="77777777" w:rsid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3E6FF45B" w14:textId="20234226" w:rsidR="00DE28B3" w:rsidRPr="00B02DD6" w:rsidRDefault="00DE28B3" w:rsidP="00B02DD6">
      <w:pPr>
        <w:pStyle w:val="Standarduser"/>
        <w:jc w:val="center"/>
        <w:rPr>
          <w:rFonts w:cs="Times New Roman"/>
          <w:b/>
          <w:sz w:val="24"/>
        </w:rPr>
        <w:sectPr w:rsidR="00DE28B3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77777777" w:rsidR="007D4632" w:rsidRDefault="007D4632" w:rsidP="008C3B70">
      <w:pPr>
        <w:pStyle w:val="Standarduser"/>
        <w:jc w:val="both"/>
        <w:rPr>
          <w:rFonts w:cs="Times New Roman"/>
        </w:rPr>
      </w:pPr>
      <w:bookmarkStart w:id="3" w:name="_Hlk87860685"/>
      <w:bookmarkStart w:id="4" w:name="_Hlk64812325"/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14591F9C" w14:textId="6E25EF93" w:rsidR="00A96ED8" w:rsidRDefault="00B02DD6" w:rsidP="00A817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3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  <w:bookmarkEnd w:id="4"/>
    </w:p>
    <w:p w14:paraId="4064C7A6" w14:textId="77777777" w:rsidR="00B1163B" w:rsidRPr="00A81770" w:rsidRDefault="00B1163B" w:rsidP="00A81770">
      <w:pPr>
        <w:pStyle w:val="Standarduser"/>
        <w:jc w:val="both"/>
        <w:rPr>
          <w:rFonts w:cs="Times New Roman"/>
        </w:rPr>
      </w:pPr>
    </w:p>
    <w:p w14:paraId="5985E6B6" w14:textId="5D4AA998" w:rsidR="00031E9E" w:rsidRDefault="00031E9E" w:rsidP="00031E9E">
      <w:pPr>
        <w:rPr>
          <w:b/>
          <w:bCs/>
        </w:rPr>
      </w:pPr>
      <w:r>
        <w:rPr>
          <w:b/>
          <w:bCs/>
        </w:rPr>
        <w:lastRenderedPageBreak/>
        <w:t xml:space="preserve">INSTITUT ZA GENETIČKO INŽENJERSTVO                      </w:t>
      </w:r>
      <w:r w:rsidRPr="001F55BA">
        <w:rPr>
          <w:b/>
          <w:bCs/>
        </w:rPr>
        <w:t>VODITELJ PROJEKTA</w:t>
      </w:r>
      <w:r>
        <w:rPr>
          <w:b/>
          <w:bCs/>
        </w:rPr>
        <w:t xml:space="preserve"> </w:t>
      </w:r>
    </w:p>
    <w:p w14:paraId="43439A54" w14:textId="45734B36" w:rsidR="0011779C" w:rsidRPr="00070C30" w:rsidRDefault="00031E9E" w:rsidP="0011779C">
      <w:pPr>
        <w:rPr>
          <w:b/>
          <w:bCs/>
        </w:rPr>
      </w:pPr>
      <w:r>
        <w:rPr>
          <w:b/>
          <w:bCs/>
        </w:rPr>
        <w:t xml:space="preserve">                  I BIOTEHNOLOGIJU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2724ABB2" w14:textId="5F0EE15A" w:rsidR="00031E9E" w:rsidRPr="00E02AEC" w:rsidRDefault="00070C30" w:rsidP="00031E9E">
      <w:pPr>
        <w:rPr>
          <w:b/>
          <w:bCs/>
        </w:rPr>
      </w:pPr>
      <w:r>
        <w:rPr>
          <w:b/>
          <w:bCs/>
        </w:rPr>
        <w:t xml:space="preserve">     </w:t>
      </w:r>
      <w:r w:rsidR="008F6D28">
        <w:rPr>
          <w:b/>
          <w:bCs/>
        </w:rPr>
        <w:t xml:space="preserve"> </w:t>
      </w:r>
      <w:r w:rsidR="00031E9E">
        <w:rPr>
          <w:b/>
          <w:bCs/>
        </w:rPr>
        <w:t xml:space="preserve">                 Dr.sc. Naris Pojskić                                                   Prof.dr. Sanin Haverić</w:t>
      </w:r>
    </w:p>
    <w:p w14:paraId="3B49A165" w14:textId="44DB9325" w:rsidR="00031E9E" w:rsidRDefault="00031E9E" w:rsidP="00031E9E">
      <w:pPr>
        <w:rPr>
          <w:b/>
          <w:bCs/>
        </w:rPr>
      </w:pP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8A2C" w14:textId="77777777" w:rsidR="005E5FFD" w:rsidRDefault="005E5FFD">
      <w:r>
        <w:separator/>
      </w:r>
    </w:p>
  </w:endnote>
  <w:endnote w:type="continuationSeparator" w:id="0">
    <w:p w14:paraId="4333BD59" w14:textId="77777777" w:rsidR="005E5FFD" w:rsidRDefault="005E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089B" w14:textId="77777777" w:rsidR="00BC3794" w:rsidRDefault="00BC37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7319" w14:textId="77777777" w:rsidR="00BC3794" w:rsidRDefault="00BC37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C2ED8" w14:textId="77777777" w:rsidR="00BC3794" w:rsidRDefault="00BC3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F4B8" w14:textId="77777777" w:rsidR="005E5FFD" w:rsidRDefault="005E5FFD">
      <w:r>
        <w:separator/>
      </w:r>
    </w:p>
  </w:footnote>
  <w:footnote w:type="continuationSeparator" w:id="0">
    <w:p w14:paraId="62C36C42" w14:textId="77777777" w:rsidR="005E5FFD" w:rsidRDefault="005E5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ED1F" w14:textId="77777777" w:rsidR="00BC3794" w:rsidRDefault="00BC37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992F" w14:textId="77777777" w:rsidR="00BC3794" w:rsidRDefault="00BC37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FD16BC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15111"/>
    <w:rsid w:val="000300A5"/>
    <w:rsid w:val="00031E9E"/>
    <w:rsid w:val="000357F7"/>
    <w:rsid w:val="00070C30"/>
    <w:rsid w:val="00073A86"/>
    <w:rsid w:val="00080B38"/>
    <w:rsid w:val="00093C98"/>
    <w:rsid w:val="00093E09"/>
    <w:rsid w:val="000A5355"/>
    <w:rsid w:val="000C2256"/>
    <w:rsid w:val="000C3136"/>
    <w:rsid w:val="000F011B"/>
    <w:rsid w:val="000F24A6"/>
    <w:rsid w:val="001104E0"/>
    <w:rsid w:val="0011779C"/>
    <w:rsid w:val="001323CC"/>
    <w:rsid w:val="001731C3"/>
    <w:rsid w:val="00181880"/>
    <w:rsid w:val="00181CF5"/>
    <w:rsid w:val="00182DCD"/>
    <w:rsid w:val="001963CB"/>
    <w:rsid w:val="001B4544"/>
    <w:rsid w:val="001B5AA8"/>
    <w:rsid w:val="001E1A9B"/>
    <w:rsid w:val="001E316D"/>
    <w:rsid w:val="001F081D"/>
    <w:rsid w:val="001F4250"/>
    <w:rsid w:val="0020532E"/>
    <w:rsid w:val="00213D01"/>
    <w:rsid w:val="00265EBE"/>
    <w:rsid w:val="0026769F"/>
    <w:rsid w:val="002A7057"/>
    <w:rsid w:val="002B5151"/>
    <w:rsid w:val="002D5B29"/>
    <w:rsid w:val="002E2E1A"/>
    <w:rsid w:val="002E4758"/>
    <w:rsid w:val="00300533"/>
    <w:rsid w:val="00305DD4"/>
    <w:rsid w:val="00311859"/>
    <w:rsid w:val="00317AB9"/>
    <w:rsid w:val="00322B2A"/>
    <w:rsid w:val="003302E3"/>
    <w:rsid w:val="0033590D"/>
    <w:rsid w:val="003453F6"/>
    <w:rsid w:val="003671DC"/>
    <w:rsid w:val="00375574"/>
    <w:rsid w:val="00385241"/>
    <w:rsid w:val="00385DFD"/>
    <w:rsid w:val="003D2684"/>
    <w:rsid w:val="003D5DB8"/>
    <w:rsid w:val="003D7D39"/>
    <w:rsid w:val="00406F5B"/>
    <w:rsid w:val="00417712"/>
    <w:rsid w:val="00431FEB"/>
    <w:rsid w:val="00451C93"/>
    <w:rsid w:val="004827D6"/>
    <w:rsid w:val="004A3933"/>
    <w:rsid w:val="004B7A0E"/>
    <w:rsid w:val="004C6A36"/>
    <w:rsid w:val="004D7BE7"/>
    <w:rsid w:val="004E2063"/>
    <w:rsid w:val="004F3F6C"/>
    <w:rsid w:val="004F4EC5"/>
    <w:rsid w:val="005015A5"/>
    <w:rsid w:val="005172A4"/>
    <w:rsid w:val="00536302"/>
    <w:rsid w:val="005537D3"/>
    <w:rsid w:val="005537D6"/>
    <w:rsid w:val="00562975"/>
    <w:rsid w:val="005757A0"/>
    <w:rsid w:val="005757FD"/>
    <w:rsid w:val="005823DB"/>
    <w:rsid w:val="00584761"/>
    <w:rsid w:val="005972E6"/>
    <w:rsid w:val="005D26B9"/>
    <w:rsid w:val="005E463F"/>
    <w:rsid w:val="005E4C94"/>
    <w:rsid w:val="005E5FFD"/>
    <w:rsid w:val="005E7746"/>
    <w:rsid w:val="0060157F"/>
    <w:rsid w:val="00603430"/>
    <w:rsid w:val="006046EC"/>
    <w:rsid w:val="00604702"/>
    <w:rsid w:val="006064D0"/>
    <w:rsid w:val="006115BD"/>
    <w:rsid w:val="00642C84"/>
    <w:rsid w:val="006739C4"/>
    <w:rsid w:val="0069052C"/>
    <w:rsid w:val="00696D94"/>
    <w:rsid w:val="006A4081"/>
    <w:rsid w:val="006D351E"/>
    <w:rsid w:val="006F0F8E"/>
    <w:rsid w:val="006F26F5"/>
    <w:rsid w:val="007028E4"/>
    <w:rsid w:val="00710688"/>
    <w:rsid w:val="00730360"/>
    <w:rsid w:val="00741C9D"/>
    <w:rsid w:val="0075019F"/>
    <w:rsid w:val="00760062"/>
    <w:rsid w:val="00764AF3"/>
    <w:rsid w:val="00766A58"/>
    <w:rsid w:val="0077067C"/>
    <w:rsid w:val="00782DB7"/>
    <w:rsid w:val="0078785E"/>
    <w:rsid w:val="007D4632"/>
    <w:rsid w:val="007E4FF5"/>
    <w:rsid w:val="007F761F"/>
    <w:rsid w:val="00801F37"/>
    <w:rsid w:val="008062E6"/>
    <w:rsid w:val="0081012D"/>
    <w:rsid w:val="00816B88"/>
    <w:rsid w:val="008428AA"/>
    <w:rsid w:val="00850B3F"/>
    <w:rsid w:val="00873F5A"/>
    <w:rsid w:val="008A0A80"/>
    <w:rsid w:val="008B3E35"/>
    <w:rsid w:val="008B41F5"/>
    <w:rsid w:val="008C3B70"/>
    <w:rsid w:val="008F6D28"/>
    <w:rsid w:val="00905EB8"/>
    <w:rsid w:val="00906705"/>
    <w:rsid w:val="0091557A"/>
    <w:rsid w:val="00922C4A"/>
    <w:rsid w:val="0093600E"/>
    <w:rsid w:val="00985BA1"/>
    <w:rsid w:val="0099385C"/>
    <w:rsid w:val="00995057"/>
    <w:rsid w:val="009A6C06"/>
    <w:rsid w:val="009C43A5"/>
    <w:rsid w:val="009E3796"/>
    <w:rsid w:val="00A00E08"/>
    <w:rsid w:val="00A07EC7"/>
    <w:rsid w:val="00A109DF"/>
    <w:rsid w:val="00A14709"/>
    <w:rsid w:val="00A210A7"/>
    <w:rsid w:val="00A21F93"/>
    <w:rsid w:val="00A45A99"/>
    <w:rsid w:val="00A54382"/>
    <w:rsid w:val="00A552E5"/>
    <w:rsid w:val="00A622F7"/>
    <w:rsid w:val="00A647E0"/>
    <w:rsid w:val="00A725AA"/>
    <w:rsid w:val="00A81440"/>
    <w:rsid w:val="00A81770"/>
    <w:rsid w:val="00A96ED8"/>
    <w:rsid w:val="00A97E66"/>
    <w:rsid w:val="00AA0A0F"/>
    <w:rsid w:val="00AA4559"/>
    <w:rsid w:val="00AA50A7"/>
    <w:rsid w:val="00AE552A"/>
    <w:rsid w:val="00AF30E6"/>
    <w:rsid w:val="00B02DD6"/>
    <w:rsid w:val="00B0480C"/>
    <w:rsid w:val="00B07815"/>
    <w:rsid w:val="00B1163B"/>
    <w:rsid w:val="00B1640B"/>
    <w:rsid w:val="00B4199C"/>
    <w:rsid w:val="00B47413"/>
    <w:rsid w:val="00B55E26"/>
    <w:rsid w:val="00B71B37"/>
    <w:rsid w:val="00B73173"/>
    <w:rsid w:val="00BC3794"/>
    <w:rsid w:val="00BC5594"/>
    <w:rsid w:val="00BC6952"/>
    <w:rsid w:val="00BD286F"/>
    <w:rsid w:val="00C04D38"/>
    <w:rsid w:val="00C07301"/>
    <w:rsid w:val="00C13E5B"/>
    <w:rsid w:val="00C23752"/>
    <w:rsid w:val="00C368B1"/>
    <w:rsid w:val="00C61564"/>
    <w:rsid w:val="00C61DC7"/>
    <w:rsid w:val="00C82F33"/>
    <w:rsid w:val="00C93AFB"/>
    <w:rsid w:val="00CB5250"/>
    <w:rsid w:val="00CC257B"/>
    <w:rsid w:val="00CE2D24"/>
    <w:rsid w:val="00CE7D7A"/>
    <w:rsid w:val="00CF10B1"/>
    <w:rsid w:val="00D077BC"/>
    <w:rsid w:val="00D3557A"/>
    <w:rsid w:val="00D411ED"/>
    <w:rsid w:val="00D54575"/>
    <w:rsid w:val="00D567E2"/>
    <w:rsid w:val="00D818D8"/>
    <w:rsid w:val="00D822CF"/>
    <w:rsid w:val="00DA6E91"/>
    <w:rsid w:val="00DB7D1F"/>
    <w:rsid w:val="00DD74AE"/>
    <w:rsid w:val="00DE28B3"/>
    <w:rsid w:val="00DE29F4"/>
    <w:rsid w:val="00DF66A9"/>
    <w:rsid w:val="00E02AEC"/>
    <w:rsid w:val="00E1449C"/>
    <w:rsid w:val="00E17FC0"/>
    <w:rsid w:val="00E27DB7"/>
    <w:rsid w:val="00E43621"/>
    <w:rsid w:val="00E61B06"/>
    <w:rsid w:val="00E72BAB"/>
    <w:rsid w:val="00E73D35"/>
    <w:rsid w:val="00E80D79"/>
    <w:rsid w:val="00E90E4A"/>
    <w:rsid w:val="00E9264F"/>
    <w:rsid w:val="00ED37F6"/>
    <w:rsid w:val="00EE2189"/>
    <w:rsid w:val="00EE5BFE"/>
    <w:rsid w:val="00EF0EB1"/>
    <w:rsid w:val="00EF6A1D"/>
    <w:rsid w:val="00F045AD"/>
    <w:rsid w:val="00F10110"/>
    <w:rsid w:val="00F30F08"/>
    <w:rsid w:val="00F43005"/>
    <w:rsid w:val="00F479F7"/>
    <w:rsid w:val="00F54C87"/>
    <w:rsid w:val="00F72B97"/>
    <w:rsid w:val="00FC3AFB"/>
    <w:rsid w:val="00FC7727"/>
    <w:rsid w:val="00FC783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16</TotalTime>
  <Pages>5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27</cp:revision>
  <cp:lastPrinted>2021-11-17T08:00:00Z</cp:lastPrinted>
  <dcterms:created xsi:type="dcterms:W3CDTF">2021-11-17T08:38:00Z</dcterms:created>
  <dcterms:modified xsi:type="dcterms:W3CDTF">2021-11-18T10:15:00Z</dcterms:modified>
</cp:coreProperties>
</file>